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1975" w:rsidRDefault="00E15A90" w:rsidP="00E15A9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прогноза доходов, администрируемых Законодательным Собрание</w:t>
      </w:r>
      <w:r w:rsidR="006C6EDD">
        <w:rPr>
          <w:rFonts w:ascii="Times New Roman" w:hAnsi="Times New Roman" w:cs="Times New Roman"/>
          <w:sz w:val="28"/>
          <w:szCs w:val="28"/>
        </w:rPr>
        <w:t>м Новосибирской области на 202</w:t>
      </w:r>
      <w:r w:rsidR="001E4E52">
        <w:rPr>
          <w:rFonts w:ascii="Times New Roman" w:hAnsi="Times New Roman" w:cs="Times New Roman"/>
          <w:sz w:val="28"/>
          <w:szCs w:val="28"/>
        </w:rPr>
        <w:t>5</w:t>
      </w:r>
      <w:r w:rsidR="002533E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5A7101">
        <w:rPr>
          <w:rFonts w:ascii="Times New Roman" w:hAnsi="Times New Roman" w:cs="Times New Roman"/>
          <w:sz w:val="28"/>
          <w:szCs w:val="28"/>
        </w:rPr>
        <w:t>8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E15A90" w:rsidRDefault="00E15A90" w:rsidP="006C6EDD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прогноза доходов, администрируемых Законодательным Собранием Новосибирской области (далее – Законодательное Собрание), производится согласно Методике прогнозирования </w:t>
      </w:r>
      <w:r w:rsidRPr="003776CA">
        <w:rPr>
          <w:rFonts w:ascii="Times New Roman" w:hAnsi="Times New Roman" w:cs="Times New Roman"/>
          <w:sz w:val="28"/>
          <w:szCs w:val="28"/>
        </w:rPr>
        <w:t>поступлений доходов в бюджет Новосибирской области, бюджетные полномочия главного администратора которых осуществляет Законодательное Собрание Новоси</w:t>
      </w:r>
      <w:r>
        <w:rPr>
          <w:rFonts w:ascii="Times New Roman" w:hAnsi="Times New Roman" w:cs="Times New Roman"/>
          <w:sz w:val="28"/>
          <w:szCs w:val="28"/>
        </w:rPr>
        <w:t xml:space="preserve">бирской области, утвержденной Распоряжением Председателя Законодательного Собрания </w:t>
      </w:r>
      <w:r w:rsidR="00635AEE">
        <w:rPr>
          <w:rFonts w:ascii="Times New Roman" w:hAnsi="Times New Roman" w:cs="Times New Roman"/>
          <w:sz w:val="28"/>
          <w:szCs w:val="28"/>
        </w:rPr>
        <w:t xml:space="preserve">Новосибирской области </w:t>
      </w:r>
      <w:r>
        <w:rPr>
          <w:rFonts w:ascii="Times New Roman" w:hAnsi="Times New Roman" w:cs="Times New Roman"/>
          <w:sz w:val="28"/>
          <w:szCs w:val="28"/>
        </w:rPr>
        <w:t>от 12.07.2022 №14-р.</w:t>
      </w:r>
    </w:p>
    <w:p w:rsidR="00E15A90" w:rsidRPr="00E15A90" w:rsidRDefault="00E15A90" w:rsidP="00870743">
      <w:pPr>
        <w:pStyle w:val="a3"/>
        <w:numPr>
          <w:ilvl w:val="0"/>
          <w:numId w:val="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прогноза поступления доходов по КБК </w:t>
      </w:r>
      <w:r w:rsidRPr="00E15A90">
        <w:rPr>
          <w:rFonts w:ascii="Times New Roman" w:hAnsi="Times New Roman" w:cs="Times New Roman"/>
          <w:sz w:val="28"/>
          <w:szCs w:val="28"/>
        </w:rPr>
        <w:t>00111302992020000130</w:t>
      </w:r>
      <w:r w:rsidR="006C6ED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6EDD" w:rsidRDefault="006C6EDD" w:rsidP="00870743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6C6EDD">
        <w:rPr>
          <w:rFonts w:ascii="Times New Roman" w:hAnsi="Times New Roman" w:cs="Times New Roman"/>
          <w:sz w:val="28"/>
          <w:szCs w:val="28"/>
        </w:rPr>
        <w:t>«Прочие доходы от компенсации затрат бюджетов субъектов Российской Федерации (возврат дебиторской задолженности прошлых лет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6C6EDD">
        <w:rPr>
          <w:rFonts w:ascii="Times New Roman" w:hAnsi="Times New Roman" w:cs="Times New Roman"/>
          <w:sz w:val="28"/>
          <w:szCs w:val="28"/>
        </w:rPr>
        <w:t>»</w:t>
      </w:r>
      <w:r w:rsidR="0087074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осуществляется с применением метода усреднения по следующ</w:t>
      </w:r>
      <w:r w:rsidR="002B387C">
        <w:rPr>
          <w:rFonts w:ascii="Times New Roman" w:hAnsi="Times New Roman" w:cs="Times New Roman"/>
          <w:sz w:val="28"/>
          <w:szCs w:val="28"/>
        </w:rPr>
        <w:t>им</w:t>
      </w:r>
      <w:r>
        <w:rPr>
          <w:rFonts w:ascii="Times New Roman" w:hAnsi="Times New Roman" w:cs="Times New Roman"/>
          <w:sz w:val="28"/>
          <w:szCs w:val="28"/>
        </w:rPr>
        <w:t xml:space="preserve"> формул</w:t>
      </w:r>
      <w:r w:rsidR="002B387C">
        <w:rPr>
          <w:rFonts w:ascii="Times New Roman" w:hAnsi="Times New Roman" w:cs="Times New Roman"/>
          <w:sz w:val="28"/>
          <w:szCs w:val="28"/>
        </w:rPr>
        <w:t>ам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B387C" w:rsidRPr="002B387C" w:rsidRDefault="002B387C" w:rsidP="002B387C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Дт=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Д3пр+Д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тек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+Дожд±К</m:t>
          </m:r>
        </m:oMath>
      </m:oMathPara>
    </w:p>
    <w:p w:rsidR="006C6EDD" w:rsidRPr="006C6EDD" w:rsidRDefault="006C6EDD" w:rsidP="006C6ED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18"/>
              <w:szCs w:val="18"/>
            </w:rPr>
            <w:br/>
          </m:r>
        </m:oMath>
        <m:oMath>
          <m:r>
            <w:rPr>
              <w:rFonts w:ascii="Cambria Math" w:hAnsi="Cambria Math" w:cs="Times New Roman"/>
              <w:sz w:val="24"/>
              <w:szCs w:val="24"/>
            </w:rPr>
            <m:t>Доч=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Дт+Д2пр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+Дожд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±К</m:t>
          </m:r>
        </m:oMath>
      </m:oMathPara>
    </w:p>
    <w:p w:rsidR="006C6EDD" w:rsidRDefault="006C6EDD" w:rsidP="006C6EDD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sz w:val="24"/>
          <w:szCs w:val="24"/>
        </w:rPr>
      </w:pPr>
    </w:p>
    <w:p w:rsidR="0040380A" w:rsidRPr="00870743" w:rsidRDefault="0040380A" w:rsidP="0040380A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70743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40380A" w:rsidRDefault="0040380A" w:rsidP="0040380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54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Дт</w:t>
      </w:r>
      <w:proofErr w:type="spellEnd"/>
      <w:r w:rsidRPr="0054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оценка поступлений в текущем году, </w:t>
      </w:r>
      <w:proofErr w:type="spellStart"/>
      <w:proofErr w:type="gramStart"/>
      <w:r w:rsidRPr="0054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0380A" w:rsidRDefault="0040380A" w:rsidP="0040380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380A" w:rsidRDefault="0040380A" w:rsidP="0040380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Доч</w:t>
      </w:r>
      <w:proofErr w:type="spellEnd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оценка поступлений в очередном финансовом году, </w:t>
      </w:r>
      <w:proofErr w:type="spellStart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</w:t>
      </w:r>
      <w:proofErr w:type="spellEnd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.;</w:t>
      </w:r>
    </w:p>
    <w:p w:rsidR="0040380A" w:rsidRDefault="0040380A" w:rsidP="0040380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380A" w:rsidRDefault="0040380A" w:rsidP="0040380A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3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Д3пр – фактическое поступление за три года, предшествующих текущему году, или за весь период поступления доходов в случае, если он не превышает 3 года, по данным бюджетной отчетности, </w:t>
      </w:r>
      <w:proofErr w:type="spellStart"/>
      <w:r w:rsidRPr="002B3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</w:t>
      </w:r>
      <w:proofErr w:type="spellEnd"/>
      <w:r w:rsidRPr="002B3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.;</w:t>
      </w:r>
    </w:p>
    <w:p w:rsidR="0040380A" w:rsidRPr="00870743" w:rsidRDefault="0040380A" w:rsidP="00403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Д2пр – фактическое поступление за два года, предшествующих текущему финансовому году, или за весь период поступления доходов в случае, если он не превышает 3 </w:t>
      </w:r>
      <w:proofErr w:type="gramStart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года,  по</w:t>
      </w:r>
      <w:proofErr w:type="gramEnd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данным бюджетной отчетности, </w:t>
      </w:r>
      <w:proofErr w:type="spellStart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</w:t>
      </w:r>
      <w:proofErr w:type="spellEnd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.;</w:t>
      </w:r>
    </w:p>
    <w:p w:rsidR="0040380A" w:rsidRDefault="0040380A" w:rsidP="00403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380A" w:rsidRPr="002B387C" w:rsidRDefault="0040380A" w:rsidP="0040380A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3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2B387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Pr="002B3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тек – фактическое поступление текущего года, по данным бюджетной отчетности, </w:t>
      </w:r>
      <w:proofErr w:type="spellStart"/>
      <w:r w:rsidRPr="002B3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</w:t>
      </w:r>
      <w:proofErr w:type="spellEnd"/>
      <w:r w:rsidRPr="002B3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.;</w:t>
      </w:r>
    </w:p>
    <w:p w:rsidR="0040380A" w:rsidRDefault="0040380A" w:rsidP="00403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40380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Pr="00403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gramStart"/>
      <w:r w:rsidRPr="00403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количество</w:t>
      </w:r>
      <w:proofErr w:type="gramEnd"/>
      <w:r w:rsidRPr="00403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месяцев текущего года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0380A" w:rsidRPr="0040380A" w:rsidRDefault="0040380A" w:rsidP="00403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380A" w:rsidRPr="00870743" w:rsidRDefault="0040380A" w:rsidP="00403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380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</w:t>
      </w:r>
      <w:r w:rsidRPr="00403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от 1 до 3 количество</w:t>
      </w:r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лет, предшествующих прогнозируемому году, или за весь период поступления доходов в случае, если он не превышает 3 года;</w:t>
      </w:r>
    </w:p>
    <w:p w:rsidR="0040380A" w:rsidRPr="00870743" w:rsidRDefault="0040380A" w:rsidP="00403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380A" w:rsidRPr="00870743" w:rsidRDefault="0040380A" w:rsidP="00403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Дожд</w:t>
      </w:r>
      <w:proofErr w:type="spellEnd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ожидаемая сумма дебиторской задолженности, получаемая </w:t>
      </w:r>
    </w:p>
    <w:p w:rsidR="0040380A" w:rsidRPr="00870743" w:rsidRDefault="0040380A" w:rsidP="00403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первичных учетных документов и регистров бюджетного учета, </w:t>
      </w:r>
      <w:proofErr w:type="spellStart"/>
      <w:proofErr w:type="gramStart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</w:t>
      </w:r>
      <w:proofErr w:type="spellEnd"/>
      <w:proofErr w:type="gramEnd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0380A" w:rsidRPr="00870743" w:rsidRDefault="0040380A" w:rsidP="00403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6C6EDD" w:rsidRDefault="006C6EDD" w:rsidP="0087074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К - корректирующая сумма поступлений (возвратов), которые привели к отклонению расчетного показателя от фактически сложившегося показателя в текущем периоде или в ретроспективе (по согласованию с МФ и НП НСО</w:t>
      </w:r>
      <w:r w:rsidR="00870743"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971244" w:rsidRDefault="00971244" w:rsidP="0087074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Расчет прогноза на 202</w:t>
      </w:r>
      <w:r w:rsidR="00635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(количество отчетных периодов –202</w:t>
      </w:r>
      <w:r w:rsidR="00635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202</w:t>
      </w:r>
      <w:r w:rsidR="00635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AE68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202</w:t>
      </w:r>
      <w:r w:rsidR="00635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</w:t>
      </w:r>
      <w:r w:rsidR="002E10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факт 5 месяцев 202</w:t>
      </w:r>
      <w:r w:rsidR="00635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2E10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</w:p>
    <w:p w:rsidR="00056973" w:rsidRDefault="00056973" w:rsidP="0087074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Поступление по данному коду составило:</w:t>
      </w:r>
    </w:p>
    <w:p w:rsidR="00056973" w:rsidRDefault="00056973" w:rsidP="0087074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2022 году –</w:t>
      </w:r>
      <w:r w:rsidR="00C456B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318 385,75</w:t>
      </w:r>
    </w:p>
    <w:p w:rsidR="00056973" w:rsidRDefault="00056973" w:rsidP="0087074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2023 году –</w:t>
      </w:r>
      <w:r w:rsidR="00F322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63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208 891,72</w:t>
      </w:r>
    </w:p>
    <w:p w:rsidR="00056973" w:rsidRDefault="00056973" w:rsidP="0087074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2024 году – </w:t>
      </w:r>
      <w:r w:rsidR="00F322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34 004,60</w:t>
      </w:r>
    </w:p>
    <w:p w:rsidR="00056973" w:rsidRDefault="00056973" w:rsidP="0087074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01 июня 2025 года </w:t>
      </w:r>
      <w:r w:rsidR="00C63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63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79</w:t>
      </w:r>
      <w:r w:rsidR="00C63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63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115,04</w:t>
      </w:r>
    </w:p>
    <w:p w:rsidR="00971244" w:rsidRDefault="00971244" w:rsidP="00870743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4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Дт</w:t>
      </w: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=</w:t>
      </w:r>
      <w:r w:rsidR="00AF67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End"/>
      <w:r w:rsidR="00C63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318385,75</w:t>
      </w:r>
      <w:r w:rsidR="00C63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</w:t>
      </w:r>
      <w:r w:rsidR="00084A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208891,</w:t>
      </w:r>
      <w:r w:rsidR="00C63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084A7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2+</w:t>
      </w:r>
      <w:r w:rsidR="00635AE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34004,60</w:t>
      </w:r>
      <w:r w:rsidR="00056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</w:t>
      </w:r>
      <w:r w:rsidR="004A5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79115,04</w:t>
      </w:r>
      <w:r w:rsidR="009D4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)/</w:t>
      </w:r>
      <w:r w:rsidR="004E5C7C" w:rsidRPr="004E5C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9D4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2E100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+5:12</w:t>
      </w:r>
      <w:r w:rsidR="004E5C7C" w:rsidRPr="00BB0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9D45C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=</w:t>
      </w:r>
      <w:r w:rsidR="004A5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640397,</w:t>
      </w:r>
      <w:r w:rsidR="00C63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4A5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 w:rsidR="00221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/3,42</w:t>
      </w:r>
      <w:r w:rsidR="002535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+0 (</w:t>
      </w:r>
      <w:proofErr w:type="spellStart"/>
      <w:r w:rsidR="0025351B"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Дожд</w:t>
      </w:r>
      <w:proofErr w:type="spellEnd"/>
      <w:r w:rsidR="002535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221C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=</w:t>
      </w:r>
      <w:r w:rsidR="004A5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187250,6</w:t>
      </w:r>
      <w:r w:rsidR="00C63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221CB6" w:rsidRPr="00AE687D" w:rsidRDefault="00221CB6" w:rsidP="009F4C77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proofErr w:type="spellStart"/>
      <w:r w:rsidRPr="00AE687D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Дт</w:t>
      </w:r>
      <w:proofErr w:type="spellEnd"/>
      <w:r w:rsidRPr="00AE687D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=</w:t>
      </w:r>
      <w:r w:rsidR="004A504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187,3</w:t>
      </w:r>
      <w:r w:rsidRPr="00AE687D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(в </w:t>
      </w:r>
      <w:proofErr w:type="spellStart"/>
      <w:r w:rsidRPr="00AE687D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тыс.руб</w:t>
      </w:r>
      <w:proofErr w:type="spellEnd"/>
      <w:r w:rsidRPr="00AE687D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.)</w:t>
      </w:r>
    </w:p>
    <w:p w:rsidR="00221CB6" w:rsidRDefault="00221CB6" w:rsidP="009F4C77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Расчет прогноза на плановый период 202</w:t>
      </w:r>
      <w:r w:rsidR="004A5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854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-202</w:t>
      </w:r>
      <w:r w:rsidR="004A5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</w:t>
      </w:r>
    </w:p>
    <w:p w:rsidR="00221CB6" w:rsidRDefault="00221CB6" w:rsidP="00084A7D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Доч</w:t>
      </w:r>
      <w:proofErr w:type="spellEnd"/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=</w:t>
      </w:r>
      <w:r w:rsidR="002535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proofErr w:type="gramEnd"/>
      <w:r w:rsidR="004A5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187250,65</w:t>
      </w:r>
      <w:r w:rsidR="0025351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</w:t>
      </w:r>
      <w:r w:rsidR="00C63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208891,72</w:t>
      </w:r>
      <w:r w:rsidR="00056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</w:t>
      </w:r>
      <w:r w:rsidR="00C63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34004,60</w:t>
      </w:r>
      <w:r w:rsidR="009F4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E46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F4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</w:t>
      </w:r>
      <w:r w:rsidR="00E4621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F4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3+0 (</w:t>
      </w:r>
      <w:proofErr w:type="spellStart"/>
      <w:r w:rsidR="009F4C77"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Дожд</w:t>
      </w:r>
      <w:proofErr w:type="spellEnd"/>
      <w:r w:rsidR="009F4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=</w:t>
      </w:r>
      <w:r w:rsidR="00854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4A5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43014</w:t>
      </w:r>
      <w:r w:rsidR="00C63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="004A5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C63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9</w:t>
      </w:r>
      <w:r w:rsidR="004A5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7</w:t>
      </w:r>
      <w:r w:rsidR="009F4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/3</w:t>
      </w:r>
      <w:r w:rsidR="00854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9F4C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=</w:t>
      </w:r>
      <w:r w:rsidR="004A50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143382,3</w:t>
      </w:r>
      <w:r w:rsidR="00C63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</w:p>
    <w:p w:rsidR="00221CB6" w:rsidRPr="00E46215" w:rsidRDefault="009F4C77" w:rsidP="009F4C77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u w:val="single"/>
          <w:lang w:eastAsia="ru-RU"/>
        </w:rPr>
      </w:pPr>
      <w:proofErr w:type="spellStart"/>
      <w:r w:rsidRPr="00E46215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Доч</w:t>
      </w:r>
      <w:proofErr w:type="spellEnd"/>
      <w:r w:rsidRPr="00E46215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=</w:t>
      </w:r>
      <w:r w:rsidR="004A504C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143,</w:t>
      </w:r>
      <w:r w:rsidR="00C63BEA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4</w:t>
      </w:r>
      <w:r w:rsidRPr="00E46215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(в </w:t>
      </w:r>
      <w:proofErr w:type="spellStart"/>
      <w:r w:rsidRPr="00E46215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тыс.руб</w:t>
      </w:r>
      <w:proofErr w:type="spellEnd"/>
      <w:r w:rsidRPr="00E46215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.)</w:t>
      </w:r>
    </w:p>
    <w:p w:rsidR="00870743" w:rsidRDefault="00870743" w:rsidP="00711C95">
      <w:pPr>
        <w:pStyle w:val="a3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0743">
        <w:rPr>
          <w:rFonts w:ascii="Times New Roman" w:hAnsi="Times New Roman" w:cs="Times New Roman"/>
          <w:sz w:val="28"/>
          <w:szCs w:val="28"/>
        </w:rPr>
        <w:t>Расчет прогноза поступления доходов по КБК 00111607010020000140 «Штрафы,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Федерации, казенным учреждением субъекта Российской Федерации», осуществляется с применением метода усреднения по следующей формуле:</w:t>
      </w:r>
    </w:p>
    <w:p w:rsidR="0040380A" w:rsidRPr="0040380A" w:rsidRDefault="0040380A" w:rsidP="0040380A">
      <w:pPr>
        <w:pStyle w:val="a3"/>
        <w:autoSpaceDE w:val="0"/>
        <w:autoSpaceDN w:val="0"/>
        <w:adjustRightInd w:val="0"/>
        <w:ind w:left="1211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m:oMathPara>
        <m:oMath>
          <m:r>
            <w:rPr>
              <w:rFonts w:ascii="Cambria Math" w:hAnsi="Cambria Math" w:cs="Times New Roman"/>
              <w:sz w:val="24"/>
              <w:szCs w:val="24"/>
            </w:rPr>
            <m:t>Дт=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Д3пр+Д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b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тек</m:t>
              </m:r>
            </m:num>
            <m:den>
              <m:r>
                <w:rPr>
                  <w:rFonts w:ascii="Cambria Math" w:hAnsi="Cambria Math" w:cs="Times New Roman"/>
                  <w:sz w:val="24"/>
                  <w:szCs w:val="24"/>
                </w:rPr>
                <m:t>(</m:t>
              </m:r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  <w:lang w:val="en-US"/>
                </w:rPr>
                <m:t>n</m:t>
              </m:r>
              <m:r>
                <w:rPr>
                  <w:rFonts w:ascii="Cambria Math" w:hAnsi="Cambria Math" w:cs="Times New Roman"/>
                  <w:sz w:val="24"/>
                  <w:szCs w:val="24"/>
                </w:rPr>
                <m:t>+</m:t>
              </m:r>
              <m:f>
                <m:fPr>
                  <m:ctrlPr>
                    <w:rPr>
                      <w:rFonts w:ascii="Cambria Math" w:hAnsi="Cambria Math" w:cs="Times New Roman"/>
                      <w:i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24"/>
                      <w:szCs w:val="24"/>
                      <w:lang w:val="en-US"/>
                    </w:rPr>
                    <m:t>b</m:t>
                  </m:r>
                </m:num>
                <m:den>
                  <m:r>
                    <w:rPr>
                      <w:rFonts w:ascii="Cambria Math" w:hAnsi="Cambria Math" w:cs="Times New Roman"/>
                      <w:sz w:val="24"/>
                      <w:szCs w:val="24"/>
                    </w:rPr>
                    <m:t>12</m:t>
                  </m:r>
                </m:den>
              </m:f>
              <m:r>
                <w:rPr>
                  <w:rFonts w:ascii="Cambria Math" w:hAnsi="Cambria Math" w:cs="Times New Roman"/>
                  <w:sz w:val="24"/>
                  <w:szCs w:val="24"/>
                </w:rPr>
                <m:t>)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+Дожд±К</m:t>
          </m:r>
        </m:oMath>
      </m:oMathPara>
    </w:p>
    <w:p w:rsidR="0040380A" w:rsidRPr="00870743" w:rsidRDefault="0040380A" w:rsidP="0040380A">
      <w:pPr>
        <w:pStyle w:val="a3"/>
        <w:autoSpaceDE w:val="0"/>
        <w:autoSpaceDN w:val="0"/>
        <w:adjustRightInd w:val="0"/>
        <w:spacing w:line="240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870743" w:rsidRPr="00870743" w:rsidRDefault="00870743" w:rsidP="00870743">
      <w:pPr>
        <w:autoSpaceDE w:val="0"/>
        <w:autoSpaceDN w:val="0"/>
        <w:adjustRightInd w:val="0"/>
        <w:ind w:left="851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r>
            <m:rPr>
              <m:sty m:val="p"/>
            </m:rPr>
            <w:rPr>
              <w:rFonts w:ascii="Cambria Math" w:hAnsi="Cambria Math" w:cs="Times New Roman"/>
              <w:sz w:val="18"/>
              <w:szCs w:val="18"/>
            </w:rPr>
            <w:br/>
          </m:r>
        </m:oMath>
        <m:oMath>
          <m:r>
            <w:rPr>
              <w:rFonts w:ascii="Cambria Math" w:hAnsi="Cambria Math" w:cs="Times New Roman"/>
              <w:sz w:val="24"/>
              <w:szCs w:val="24"/>
            </w:rPr>
            <m:t>Доч=</m:t>
          </m:r>
          <m:f>
            <m:fPr>
              <m:ctrlPr>
                <w:rPr>
                  <w:rFonts w:ascii="Cambria Math" w:hAnsi="Cambria Math" w:cs="Times New Roman"/>
                  <w:sz w:val="24"/>
                  <w:szCs w:val="24"/>
                </w:rPr>
              </m:ctrlPr>
            </m:fPr>
            <m:num>
              <m:r>
                <w:rPr>
                  <w:rFonts w:ascii="Cambria Math" w:hAnsi="Cambria Math" w:cs="Times New Roman"/>
                  <w:sz w:val="24"/>
                  <w:szCs w:val="24"/>
                </w:rPr>
                <m:t>Дт+Д2пр</m:t>
              </m:r>
            </m:num>
            <m:den>
              <m:r>
                <m:rPr>
                  <m:sty m:val="p"/>
                </m:rPr>
                <w:rPr>
                  <w:rFonts w:ascii="Cambria Math" w:hAnsi="Cambria Math" w:cs="Times New Roman"/>
                  <w:sz w:val="24"/>
                  <w:szCs w:val="24"/>
                </w:rPr>
                <m:t>n</m:t>
              </m:r>
            </m:den>
          </m:f>
          <m:r>
            <w:rPr>
              <w:rFonts w:ascii="Cambria Math" w:hAnsi="Cambria Math" w:cs="Times New Roman"/>
              <w:sz w:val="24"/>
              <w:szCs w:val="24"/>
            </w:rPr>
            <m:t>+Дожд</m:t>
          </m:r>
          <m:r>
            <w:rPr>
              <w:rFonts w:ascii="Cambria Math" w:eastAsia="Times New Roman" w:hAnsi="Cambria Math" w:cs="Times New Roman"/>
              <w:sz w:val="24"/>
              <w:szCs w:val="24"/>
            </w:rPr>
            <m:t>±К</m:t>
          </m:r>
        </m:oMath>
      </m:oMathPara>
    </w:p>
    <w:p w:rsidR="00870743" w:rsidRPr="00870743" w:rsidRDefault="00870743" w:rsidP="00870743">
      <w:pPr>
        <w:pStyle w:val="a3"/>
        <w:autoSpaceDE w:val="0"/>
        <w:autoSpaceDN w:val="0"/>
        <w:adjustRightInd w:val="0"/>
        <w:ind w:left="1211"/>
        <w:rPr>
          <w:rFonts w:ascii="Times New Roman" w:eastAsia="Times New Roman" w:hAnsi="Times New Roman" w:cs="Times New Roman"/>
          <w:sz w:val="24"/>
          <w:szCs w:val="24"/>
        </w:rPr>
      </w:pPr>
    </w:p>
    <w:p w:rsidR="00870743" w:rsidRPr="00870743" w:rsidRDefault="00870743" w:rsidP="00870743">
      <w:pPr>
        <w:pStyle w:val="a3"/>
        <w:autoSpaceDE w:val="0"/>
        <w:autoSpaceDN w:val="0"/>
        <w:adjustRightInd w:val="0"/>
        <w:ind w:left="1211"/>
        <w:rPr>
          <w:rFonts w:ascii="Times New Roman" w:eastAsia="Times New Roman" w:hAnsi="Times New Roman" w:cs="Times New Roman"/>
          <w:sz w:val="28"/>
          <w:szCs w:val="28"/>
        </w:rPr>
      </w:pPr>
      <w:r w:rsidRPr="00870743">
        <w:rPr>
          <w:rFonts w:ascii="Times New Roman" w:eastAsia="Times New Roman" w:hAnsi="Times New Roman" w:cs="Times New Roman"/>
          <w:sz w:val="28"/>
          <w:szCs w:val="28"/>
        </w:rPr>
        <w:t>где:</w:t>
      </w:r>
    </w:p>
    <w:p w:rsidR="0040380A" w:rsidRDefault="0040380A" w:rsidP="0040380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54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Дт</w:t>
      </w:r>
      <w:proofErr w:type="spellEnd"/>
      <w:r w:rsidRPr="0054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оценка поступлений в текущем году, </w:t>
      </w:r>
      <w:proofErr w:type="spellStart"/>
      <w:proofErr w:type="gramStart"/>
      <w:r w:rsidRPr="0054664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0380A" w:rsidRDefault="0040380A" w:rsidP="0040380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380A" w:rsidRDefault="0040380A" w:rsidP="0040380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Доч</w:t>
      </w:r>
      <w:proofErr w:type="spellEnd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оценка поступлений в очередном финансовом году, </w:t>
      </w:r>
      <w:proofErr w:type="spellStart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</w:t>
      </w:r>
      <w:proofErr w:type="spellEnd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.;</w:t>
      </w:r>
    </w:p>
    <w:p w:rsidR="0040380A" w:rsidRDefault="0040380A" w:rsidP="0040380A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380A" w:rsidRDefault="0040380A" w:rsidP="0040380A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3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Д3пр – фактическое поступление за три года, предшествующих текущему году, или за весь период поступления доходов в случае, если он не превышает 3 года, по данным бюджетной отчетности, </w:t>
      </w:r>
      <w:proofErr w:type="spellStart"/>
      <w:r w:rsidRPr="002B3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</w:t>
      </w:r>
      <w:proofErr w:type="spellEnd"/>
      <w:r w:rsidRPr="002B3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.;</w:t>
      </w:r>
    </w:p>
    <w:p w:rsidR="0040380A" w:rsidRPr="00870743" w:rsidRDefault="0040380A" w:rsidP="00403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Д2пр – фактическое поступление за два года, предшествующих текущему финансовому году, или за весь период поступления доходов в случае, если он не превышает 3 </w:t>
      </w:r>
      <w:proofErr w:type="gramStart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года,  по</w:t>
      </w:r>
      <w:proofErr w:type="gramEnd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данным бюджетной отчетности , </w:t>
      </w:r>
      <w:proofErr w:type="spellStart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</w:t>
      </w:r>
      <w:proofErr w:type="spellEnd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.;</w:t>
      </w:r>
    </w:p>
    <w:p w:rsidR="0040380A" w:rsidRDefault="0040380A" w:rsidP="00403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380A" w:rsidRPr="002B387C" w:rsidRDefault="0040380A" w:rsidP="0040380A">
      <w:pPr>
        <w:autoSpaceDE w:val="0"/>
        <w:autoSpaceDN w:val="0"/>
        <w:adjustRightInd w:val="0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B3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</w:t>
      </w:r>
      <w:r w:rsidRPr="002B387C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Pr="002B3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тек – фактическое поступление текущего года, по данным бюджетной отчетности, </w:t>
      </w:r>
      <w:proofErr w:type="spellStart"/>
      <w:r w:rsidRPr="002B3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</w:t>
      </w:r>
      <w:proofErr w:type="spellEnd"/>
      <w:r w:rsidRPr="002B38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.;</w:t>
      </w:r>
    </w:p>
    <w:p w:rsidR="0040380A" w:rsidRDefault="0040380A" w:rsidP="00403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</w:t>
      </w:r>
      <w:r w:rsidRPr="0040380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b</w:t>
      </w:r>
      <w:r w:rsidRPr="00403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proofErr w:type="gramStart"/>
      <w:r w:rsidRPr="00403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количество</w:t>
      </w:r>
      <w:proofErr w:type="gramEnd"/>
      <w:r w:rsidRPr="00403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месяцев текущего года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0380A" w:rsidRPr="0040380A" w:rsidRDefault="0040380A" w:rsidP="00403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380A" w:rsidRPr="00870743" w:rsidRDefault="0040380A" w:rsidP="00403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0380A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n</w:t>
      </w:r>
      <w:r w:rsidRPr="00403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от 1 до 3 количество</w:t>
      </w:r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лет, предшествующих прогнозируемому году, или за весь период поступления доходов в случае, если он не превышает 3 года;</w:t>
      </w:r>
    </w:p>
    <w:p w:rsidR="0040380A" w:rsidRPr="00870743" w:rsidRDefault="0040380A" w:rsidP="00403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380A" w:rsidRPr="00870743" w:rsidRDefault="0040380A" w:rsidP="004038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Дожд</w:t>
      </w:r>
      <w:proofErr w:type="spellEnd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ожидаемая сумма дебиторской задолженности, получаемая </w:t>
      </w:r>
    </w:p>
    <w:p w:rsidR="0040380A" w:rsidRPr="00870743" w:rsidRDefault="0040380A" w:rsidP="00403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первичных учетных документов и регистров бюджетного учета, </w:t>
      </w:r>
      <w:proofErr w:type="spellStart"/>
      <w:proofErr w:type="gramStart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тыс.руб</w:t>
      </w:r>
      <w:proofErr w:type="spellEnd"/>
      <w:proofErr w:type="gramEnd"/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40380A" w:rsidRPr="00870743" w:rsidRDefault="0040380A" w:rsidP="004038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380A" w:rsidRDefault="0040380A" w:rsidP="0040380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7074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- корректирующая сумма поступлений (возвратов), которые привели к отклонению расчетного показателя от фактически сложившегося показателя в текущем периоде или в ретроспективе (по согласованию с МФ и НП НСО)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A7101" w:rsidRDefault="005A7101" w:rsidP="0040380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Поступление по данному коду составило:</w:t>
      </w:r>
    </w:p>
    <w:p w:rsidR="00C456BF" w:rsidRDefault="00C456BF" w:rsidP="00C456B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2022 году –</w:t>
      </w:r>
      <w:r w:rsidR="00F322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15 022,00</w:t>
      </w:r>
    </w:p>
    <w:p w:rsidR="00C456BF" w:rsidRDefault="00C456BF" w:rsidP="00C456B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2023 году –</w:t>
      </w:r>
      <w:r w:rsidR="00C63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2 950,00</w:t>
      </w:r>
    </w:p>
    <w:p w:rsidR="00C456BF" w:rsidRDefault="00C456BF" w:rsidP="00C456BF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2024 году – </w:t>
      </w:r>
      <w:r w:rsidR="00F3228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37 472,37</w:t>
      </w:r>
    </w:p>
    <w:p w:rsidR="00C456BF" w:rsidRDefault="00C456BF" w:rsidP="0040380A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01 июня 2025 года </w:t>
      </w:r>
      <w:r w:rsidR="00C63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63BE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0,00</w:t>
      </w:r>
    </w:p>
    <w:p w:rsidR="009F4C77" w:rsidRPr="00C07C19" w:rsidRDefault="009F4C77" w:rsidP="009F4C77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C0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Дт</w:t>
      </w:r>
      <w:proofErr w:type="spellEnd"/>
      <w:r w:rsidRPr="00C0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=(</w:t>
      </w:r>
      <w:r w:rsidR="00822A4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15022,00+2950,00</w:t>
      </w:r>
      <w:r w:rsidR="009557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</w:t>
      </w:r>
      <w:r w:rsidR="00056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37472,37</w:t>
      </w:r>
      <w:r w:rsidRPr="00C0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)/</w:t>
      </w:r>
      <w:r w:rsidR="004E5C7C" w:rsidRPr="00BB0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C0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3+5:</w:t>
      </w:r>
      <w:proofErr w:type="gramStart"/>
      <w:r w:rsidRPr="00C0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12</w:t>
      </w:r>
      <w:r w:rsidR="004E5C7C" w:rsidRPr="00BB00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Pr="00C0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=</w:t>
      </w:r>
      <w:proofErr w:type="gramEnd"/>
      <w:r w:rsidR="00056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55444,37</w:t>
      </w:r>
      <w:r w:rsidRPr="00C0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/3,42+0(</w:t>
      </w:r>
      <w:proofErr w:type="spellStart"/>
      <w:r w:rsidRPr="00C0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Дожд</w:t>
      </w:r>
      <w:proofErr w:type="spellEnd"/>
      <w:r w:rsidRPr="00C0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 =</w:t>
      </w:r>
      <w:r w:rsidR="00056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16 211,81</w:t>
      </w:r>
    </w:p>
    <w:p w:rsidR="009F4C77" w:rsidRPr="00C21A7F" w:rsidRDefault="009F4C77" w:rsidP="009F4C77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proofErr w:type="spellStart"/>
      <w:r w:rsidRPr="00C21A7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Дт</w:t>
      </w:r>
      <w:proofErr w:type="spellEnd"/>
      <w:r w:rsidRPr="00C21A7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=</w:t>
      </w:r>
      <w:r w:rsidR="00056973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16</w:t>
      </w:r>
      <w:r w:rsidR="006936E5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,21</w:t>
      </w:r>
      <w:r w:rsidRPr="00C21A7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(в </w:t>
      </w:r>
      <w:proofErr w:type="spellStart"/>
      <w:r w:rsidRPr="00C21A7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тыс.руб</w:t>
      </w:r>
      <w:proofErr w:type="spellEnd"/>
      <w:r w:rsidRPr="00C21A7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.)</w:t>
      </w:r>
    </w:p>
    <w:p w:rsidR="009F4C77" w:rsidRPr="00C07C19" w:rsidRDefault="009F4C77" w:rsidP="009F4C77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Расчет прогноза на плановый период 202</w:t>
      </w:r>
      <w:r w:rsidR="00056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6</w:t>
      </w:r>
      <w:r w:rsidRPr="00C0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-202</w:t>
      </w:r>
      <w:r w:rsidR="00056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Pr="00C0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годов</w:t>
      </w:r>
    </w:p>
    <w:p w:rsidR="00B84355" w:rsidRDefault="009F4C77" w:rsidP="00822A4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Доч=</w:t>
      </w:r>
      <w:r w:rsidR="00C07C19" w:rsidRPr="00C0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05697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16211,81</w:t>
      </w:r>
      <w:r w:rsidR="00C07C19" w:rsidRPr="00C0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</w:t>
      </w:r>
      <w:r w:rsidR="0095570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2950,00</w:t>
      </w:r>
      <w:r w:rsidR="006936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+37472,37</w:t>
      </w:r>
      <w:r w:rsidRPr="00C0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)/3+</w:t>
      </w:r>
      <w:r w:rsidR="00B843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6D51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="00B843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Дожд)=</w:t>
      </w:r>
      <w:r w:rsidR="006936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56634,18</w:t>
      </w:r>
      <w:r w:rsidRPr="00C07C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/3</w:t>
      </w:r>
      <w:r w:rsidR="00B843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+</w:t>
      </w:r>
      <w:r w:rsidR="00C21A7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B843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944D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00=</w:t>
      </w:r>
      <w:r w:rsidR="006936E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18 878,06</w:t>
      </w:r>
    </w:p>
    <w:p w:rsidR="0040380A" w:rsidRPr="00C21A7F" w:rsidRDefault="009F4C77" w:rsidP="00C07C19">
      <w:pPr>
        <w:autoSpaceDE w:val="0"/>
        <w:autoSpaceDN w:val="0"/>
        <w:adjustRightInd w:val="0"/>
        <w:ind w:firstLine="567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  <w:proofErr w:type="spellStart"/>
      <w:r w:rsidRPr="00C21A7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Доч</w:t>
      </w:r>
      <w:proofErr w:type="spellEnd"/>
      <w:r w:rsidRPr="00C21A7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=</w:t>
      </w:r>
      <w:r w:rsidR="006936E5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18,88</w:t>
      </w:r>
      <w:r w:rsidRPr="00C21A7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 xml:space="preserve"> (в </w:t>
      </w:r>
      <w:proofErr w:type="spellStart"/>
      <w:r w:rsidRPr="00C21A7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тыс.руб</w:t>
      </w:r>
      <w:proofErr w:type="spellEnd"/>
      <w:r w:rsidRPr="00C21A7F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  <w:t>.)</w:t>
      </w:r>
    </w:p>
    <w:p w:rsidR="007F00AF" w:rsidRPr="00955703" w:rsidRDefault="007F00AF" w:rsidP="007F00AF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00AF">
        <w:rPr>
          <w:rFonts w:ascii="Times New Roman" w:hAnsi="Times New Roman" w:cs="Times New Roman"/>
          <w:sz w:val="28"/>
          <w:szCs w:val="28"/>
        </w:rPr>
        <w:t>П</w:t>
      </w:r>
      <w:r w:rsidR="0040380A" w:rsidRPr="007F00AF">
        <w:rPr>
          <w:rFonts w:ascii="Times New Roman" w:hAnsi="Times New Roman" w:cs="Times New Roman"/>
          <w:sz w:val="28"/>
          <w:szCs w:val="28"/>
        </w:rPr>
        <w:t>о КБК 00111607090020000140 «Иные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</w:t>
      </w:r>
      <w:r w:rsidR="00331C7F" w:rsidRPr="007F00AF">
        <w:rPr>
          <w:rFonts w:ascii="Times New Roman" w:hAnsi="Times New Roman" w:cs="Times New Roman"/>
          <w:sz w:val="28"/>
          <w:szCs w:val="28"/>
        </w:rPr>
        <w:t xml:space="preserve"> </w:t>
      </w:r>
      <w:r w:rsidR="0040380A" w:rsidRPr="007F00AF">
        <w:rPr>
          <w:rFonts w:ascii="Times New Roman" w:hAnsi="Times New Roman" w:cs="Times New Roman"/>
          <w:sz w:val="28"/>
          <w:szCs w:val="28"/>
        </w:rPr>
        <w:t>Федераци</w:t>
      </w:r>
      <w:r w:rsidR="00331C7F" w:rsidRPr="007F00AF">
        <w:rPr>
          <w:rFonts w:ascii="Times New Roman" w:hAnsi="Times New Roman" w:cs="Times New Roman"/>
          <w:sz w:val="28"/>
          <w:szCs w:val="28"/>
        </w:rPr>
        <w:t>и»</w:t>
      </w:r>
      <w:r w:rsidRPr="007F00AF">
        <w:rPr>
          <w:rFonts w:ascii="Times New Roman" w:hAnsi="Times New Roman" w:cs="Times New Roman"/>
          <w:sz w:val="28"/>
          <w:szCs w:val="28"/>
        </w:rPr>
        <w:t xml:space="preserve"> прогнозные показатели на нулевом уровне, так как поступлений за истекший период не было.</w:t>
      </w:r>
    </w:p>
    <w:p w:rsidR="00CD555E" w:rsidRPr="005A7101" w:rsidRDefault="00955703" w:rsidP="00CD555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7101">
        <w:rPr>
          <w:rFonts w:ascii="Times New Roman" w:hAnsi="Times New Roman" w:cs="Times New Roman"/>
          <w:sz w:val="28"/>
          <w:szCs w:val="28"/>
        </w:rPr>
        <w:t>По КБК 00111610022020000140 «</w:t>
      </w:r>
      <w:r w:rsidR="00CD555E" w:rsidRPr="005A710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CD555E" w:rsidRPr="005A7101">
        <w:rPr>
          <w:rFonts w:ascii="Times New Roman" w:hAnsi="Times New Roman" w:cs="Times New Roman"/>
          <w:bCs/>
          <w:sz w:val="28"/>
          <w:szCs w:val="28"/>
        </w:rPr>
        <w:t>Прочее возмещение ущерба, причиненного имуществу, находящемуся в собственности субъекта Российской Федерации (за исключением имущества, закрепленного за бюджетными (автономными) учреждениями, унитарными предприятиями субъекта Российской Федерации)</w:t>
      </w:r>
      <w:r w:rsidR="00CD555E" w:rsidRPr="005A7101"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r w:rsidR="00CD555E" w:rsidRPr="005A7101">
        <w:rPr>
          <w:rFonts w:ascii="Times New Roman" w:hAnsi="Times New Roman" w:cs="Times New Roman"/>
          <w:sz w:val="28"/>
          <w:szCs w:val="28"/>
        </w:rPr>
        <w:t>прогнозные показатели на нулевом уровне, так как поступлений не ожидается.</w:t>
      </w:r>
    </w:p>
    <w:p w:rsidR="00331C7F" w:rsidRPr="002533E0" w:rsidRDefault="002533E0" w:rsidP="009A0097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33E0">
        <w:rPr>
          <w:rFonts w:ascii="Times New Roman" w:hAnsi="Times New Roman" w:cs="Times New Roman"/>
          <w:sz w:val="28"/>
          <w:szCs w:val="28"/>
        </w:rPr>
        <w:lastRenderedPageBreak/>
        <w:t>П</w:t>
      </w:r>
      <w:r w:rsidR="00331C7F" w:rsidRPr="002533E0">
        <w:rPr>
          <w:rFonts w:ascii="Times New Roman" w:hAnsi="Times New Roman" w:cs="Times New Roman"/>
          <w:sz w:val="28"/>
          <w:szCs w:val="28"/>
        </w:rPr>
        <w:t>о КБК 00111610056020000140</w:t>
      </w:r>
      <w:r w:rsidRPr="002533E0">
        <w:rPr>
          <w:rFonts w:ascii="Times New Roman" w:hAnsi="Times New Roman" w:cs="Times New Roman"/>
          <w:sz w:val="28"/>
          <w:szCs w:val="28"/>
        </w:rPr>
        <w:t xml:space="preserve"> </w:t>
      </w:r>
      <w:r w:rsidR="00331C7F" w:rsidRPr="002533E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31C7F" w:rsidRPr="002533E0">
        <w:rPr>
          <w:rFonts w:ascii="Times New Roman" w:hAnsi="Times New Roman" w:cs="Times New Roman"/>
          <w:sz w:val="28"/>
          <w:szCs w:val="28"/>
        </w:rPr>
        <w:t>Платежи в целях возмещения убытков, причиненных уклонением от заключения с государственным органом субъекта Российской Федерации (казенным  учреждением субъекта Российской Федерации) государственного контракта, а также иные денежные средства, подлежащие зачислению в бюджет субъекта Российской Федерации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государственного контракта, финансируемого за счет средств дорожного фонда субъекта Российской Федерации</w:t>
      </w:r>
      <w:r w:rsidR="006C3321" w:rsidRPr="002533E0">
        <w:rPr>
          <w:rFonts w:ascii="Times New Roman" w:hAnsi="Times New Roman" w:cs="Times New Roman"/>
          <w:sz w:val="28"/>
          <w:szCs w:val="28"/>
        </w:rPr>
        <w:t>)</w:t>
      </w:r>
      <w:r w:rsidR="00331C7F" w:rsidRPr="002533E0">
        <w:rPr>
          <w:rFonts w:ascii="Times New Roman" w:hAnsi="Times New Roman" w:cs="Times New Roman"/>
          <w:sz w:val="28"/>
          <w:szCs w:val="28"/>
        </w:rPr>
        <w:t>»</w:t>
      </w:r>
      <w:r w:rsidR="007F00AF">
        <w:rPr>
          <w:rFonts w:ascii="Times New Roman" w:hAnsi="Times New Roman" w:cs="Times New Roman"/>
          <w:sz w:val="28"/>
          <w:szCs w:val="28"/>
        </w:rPr>
        <w:t xml:space="preserve"> </w:t>
      </w:r>
      <w:r w:rsidR="005A7101">
        <w:rPr>
          <w:rFonts w:ascii="Times New Roman" w:hAnsi="Times New Roman" w:cs="Times New Roman"/>
          <w:sz w:val="28"/>
          <w:szCs w:val="28"/>
        </w:rPr>
        <w:t xml:space="preserve">доходы поступали только в 2024 году в сумме </w:t>
      </w:r>
      <w:r w:rsidR="005A7101" w:rsidRPr="005A7101">
        <w:rPr>
          <w:rFonts w:ascii="Times New Roman" w:hAnsi="Times New Roman" w:cs="Times New Roman"/>
          <w:color w:val="FF0000"/>
          <w:sz w:val="28"/>
          <w:szCs w:val="28"/>
        </w:rPr>
        <w:t>14 722,76  рублей</w:t>
      </w:r>
      <w:r w:rsidR="005A7101">
        <w:rPr>
          <w:rFonts w:ascii="Times New Roman" w:hAnsi="Times New Roman" w:cs="Times New Roman"/>
          <w:sz w:val="28"/>
          <w:szCs w:val="28"/>
        </w:rPr>
        <w:t>. П</w:t>
      </w:r>
      <w:r w:rsidR="007F00AF">
        <w:rPr>
          <w:rFonts w:ascii="Times New Roman" w:hAnsi="Times New Roman" w:cs="Times New Roman"/>
          <w:sz w:val="28"/>
          <w:szCs w:val="28"/>
        </w:rPr>
        <w:t xml:space="preserve">рогнозные показатели на </w:t>
      </w:r>
      <w:r w:rsidR="005A7101">
        <w:rPr>
          <w:rFonts w:ascii="Times New Roman" w:hAnsi="Times New Roman" w:cs="Times New Roman"/>
          <w:sz w:val="28"/>
          <w:szCs w:val="28"/>
        </w:rPr>
        <w:t>2026 и плановый период 2027-2028 годов принимаются на уровне 2024 года</w:t>
      </w:r>
      <w:r w:rsidR="007F00AF">
        <w:rPr>
          <w:rFonts w:ascii="Times New Roman" w:hAnsi="Times New Roman" w:cs="Times New Roman"/>
          <w:sz w:val="28"/>
          <w:szCs w:val="28"/>
        </w:rPr>
        <w:t>.</w:t>
      </w:r>
    </w:p>
    <w:p w:rsidR="006C3321" w:rsidRPr="007F00AF" w:rsidRDefault="007F00AF" w:rsidP="005B6F8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0AF">
        <w:rPr>
          <w:rFonts w:ascii="Times New Roman" w:hAnsi="Times New Roman" w:cs="Times New Roman"/>
          <w:sz w:val="28"/>
          <w:szCs w:val="28"/>
        </w:rPr>
        <w:t>П</w:t>
      </w:r>
      <w:r w:rsidR="00331C7F" w:rsidRPr="007F00AF">
        <w:rPr>
          <w:rFonts w:ascii="Times New Roman" w:hAnsi="Times New Roman" w:cs="Times New Roman"/>
          <w:sz w:val="28"/>
          <w:szCs w:val="28"/>
        </w:rPr>
        <w:t xml:space="preserve">о КБК </w:t>
      </w:r>
      <w:r w:rsidR="006C3321" w:rsidRPr="007F00AF">
        <w:rPr>
          <w:rFonts w:ascii="Times New Roman" w:hAnsi="Times New Roman" w:cs="Times New Roman"/>
          <w:sz w:val="28"/>
          <w:szCs w:val="28"/>
        </w:rPr>
        <w:t>0</w:t>
      </w:r>
      <w:r w:rsidR="00331C7F" w:rsidRPr="007F00AF">
        <w:rPr>
          <w:rFonts w:ascii="Times New Roman" w:hAnsi="Times New Roman" w:cs="Times New Roman"/>
          <w:sz w:val="28"/>
          <w:szCs w:val="28"/>
        </w:rPr>
        <w:t xml:space="preserve">0111610076020000140 </w:t>
      </w:r>
      <w:r w:rsidR="006C3321" w:rsidRPr="007F00AF">
        <w:rPr>
          <w:rFonts w:ascii="Times New Roman" w:hAnsi="Times New Roman" w:cs="Times New Roman"/>
          <w:sz w:val="28"/>
          <w:szCs w:val="28"/>
        </w:rPr>
        <w:t>«</w:t>
      </w:r>
      <w:r w:rsidR="00331C7F" w:rsidRPr="007F00AF">
        <w:rPr>
          <w:rFonts w:ascii="Times New Roman" w:hAnsi="Times New Roman" w:cs="Times New Roman"/>
          <w:sz w:val="28"/>
          <w:szCs w:val="28"/>
        </w:rPr>
        <w:t>Платежи в целях возмещения ущерба при расторжении государственного контракта, заключенного с государственным органом субъекта Российской Федерации (казенным учреждением субъекта Российской Федерации), в связи с односторонним отказом исполнителя (подрядчика) от его исполнения (за</w:t>
      </w:r>
      <w:r w:rsidR="006C3321" w:rsidRPr="007F00AF">
        <w:rPr>
          <w:rFonts w:ascii="Times New Roman" w:hAnsi="Times New Roman" w:cs="Times New Roman"/>
          <w:sz w:val="28"/>
          <w:szCs w:val="28"/>
        </w:rPr>
        <w:t xml:space="preserve"> </w:t>
      </w:r>
      <w:r w:rsidR="006C3321" w:rsidRPr="007F00A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исключением государственного контракта, финансируемого за счет средств дорожного фонда субъекта Российской Федерации)»</w:t>
      </w:r>
      <w:r w:rsidRPr="007F00A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7F00AF">
        <w:rPr>
          <w:rFonts w:ascii="Times New Roman" w:hAnsi="Times New Roman" w:cs="Times New Roman"/>
          <w:sz w:val="28"/>
          <w:szCs w:val="28"/>
        </w:rPr>
        <w:t xml:space="preserve">прогнозные показатели на нулевом уровне, так как поступлений за </w:t>
      </w:r>
      <w:r>
        <w:rPr>
          <w:rFonts w:ascii="Times New Roman" w:hAnsi="Times New Roman" w:cs="Times New Roman"/>
          <w:sz w:val="28"/>
          <w:szCs w:val="28"/>
        </w:rPr>
        <w:t>истекший</w:t>
      </w:r>
      <w:r w:rsidRPr="007F00AF">
        <w:rPr>
          <w:rFonts w:ascii="Times New Roman" w:hAnsi="Times New Roman" w:cs="Times New Roman"/>
          <w:sz w:val="28"/>
          <w:szCs w:val="28"/>
        </w:rPr>
        <w:t xml:space="preserve"> период не было.</w:t>
      </w:r>
    </w:p>
    <w:p w:rsidR="001F5570" w:rsidRPr="00351680" w:rsidRDefault="006C3321" w:rsidP="00351680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51680">
        <w:rPr>
          <w:rFonts w:ascii="Times New Roman" w:hAnsi="Times New Roman" w:cs="Times New Roman"/>
          <w:sz w:val="28"/>
          <w:szCs w:val="28"/>
        </w:rPr>
        <w:t>Расчет прогноза поступления доходов по КБК</w:t>
      </w:r>
      <w:r w:rsidR="00351680">
        <w:rPr>
          <w:rFonts w:ascii="Times New Roman" w:hAnsi="Times New Roman" w:cs="Times New Roman"/>
          <w:sz w:val="28"/>
          <w:szCs w:val="28"/>
        </w:rPr>
        <w:t xml:space="preserve"> </w:t>
      </w:r>
      <w:r w:rsidR="00A54B26" w:rsidRPr="00351680">
        <w:rPr>
          <w:rFonts w:ascii="Times New Roman" w:hAnsi="Times New Roman" w:cs="Times New Roman"/>
          <w:sz w:val="28"/>
          <w:szCs w:val="28"/>
        </w:rPr>
        <w:t>0</w:t>
      </w:r>
      <w:r w:rsidRPr="00351680">
        <w:rPr>
          <w:rFonts w:ascii="Times New Roman" w:hAnsi="Times New Roman" w:cs="Times New Roman"/>
          <w:sz w:val="28"/>
          <w:szCs w:val="28"/>
        </w:rPr>
        <w:t>01</w:t>
      </w:r>
      <w:r w:rsidRPr="003516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11701020020000180</w:t>
      </w:r>
      <w:r w:rsidR="000D3604" w:rsidRPr="003516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1F5570" w:rsidRPr="003516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«Невыясненные</w:t>
      </w:r>
      <w:r w:rsidR="000D3604" w:rsidRPr="003516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1F5570" w:rsidRPr="003516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поступления, зачисляемые</w:t>
      </w:r>
      <w:r w:rsidR="000D3604" w:rsidRPr="003516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1F5570" w:rsidRPr="003516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в</w:t>
      </w:r>
      <w:r w:rsidR="000D3604" w:rsidRPr="003516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1F5570" w:rsidRPr="003516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бюджеты субъектов Российской</w:t>
      </w:r>
      <w:r w:rsidR="000D3604" w:rsidRPr="003516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1F5570" w:rsidRPr="003516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Федерации»</w:t>
      </w:r>
      <w:r w:rsidR="00806169" w:rsidRPr="003516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не осуществляется, так как</w:t>
      </w:r>
      <w:r w:rsidR="00351680" w:rsidRPr="0035168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806169" w:rsidRPr="00351680">
        <w:rPr>
          <w:rFonts w:ascii="Times New Roman" w:hAnsi="Times New Roman" w:cs="Times New Roman"/>
          <w:sz w:val="28"/>
          <w:szCs w:val="28"/>
        </w:rPr>
        <w:t xml:space="preserve">зависят от количества расчетных документов, некорректно оформленных плательщиками, которые могут быть уточнены иными администраторами доходов по кодам доходов бюджетов, которые их администрируют и прогнозируют. </w:t>
      </w:r>
    </w:p>
    <w:p w:rsidR="000D3604" w:rsidRPr="007F00AF" w:rsidRDefault="007F00AF" w:rsidP="0094451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</w:pPr>
      <w:r w:rsidRPr="007F00AF">
        <w:rPr>
          <w:rFonts w:ascii="Times New Roman" w:hAnsi="Times New Roman" w:cs="Times New Roman"/>
          <w:sz w:val="28"/>
          <w:szCs w:val="28"/>
        </w:rPr>
        <w:t>П</w:t>
      </w:r>
      <w:r w:rsidR="000D3604" w:rsidRPr="007F00AF">
        <w:rPr>
          <w:rFonts w:ascii="Times New Roman" w:hAnsi="Times New Roman" w:cs="Times New Roman"/>
          <w:sz w:val="28"/>
          <w:szCs w:val="28"/>
        </w:rPr>
        <w:t>о КБК 001</w:t>
      </w:r>
      <w:r w:rsidR="000D3604" w:rsidRPr="007F00A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11705020020000180</w:t>
      </w:r>
      <w:r w:rsidRPr="007F00A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="000D3604" w:rsidRPr="007F00A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D3604" w:rsidRPr="007F00A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Прочие неналоговые доходы бюджетов субъектов Российской Федерации»</w:t>
      </w:r>
      <w:r w:rsidRPr="007F00AF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</w:t>
      </w:r>
      <w:r w:rsidRPr="007F00AF">
        <w:rPr>
          <w:rFonts w:ascii="Times New Roman" w:hAnsi="Times New Roman" w:cs="Times New Roman"/>
          <w:sz w:val="28"/>
          <w:szCs w:val="28"/>
        </w:rPr>
        <w:t>прогнозные показатели на нулевом уровне, так как поступлений за истекший период не было.</w:t>
      </w:r>
    </w:p>
    <w:p w:rsidR="00B3263D" w:rsidRDefault="000D3604" w:rsidP="00B3263D">
      <w:pPr>
        <w:pStyle w:val="a3"/>
        <w:numPr>
          <w:ilvl w:val="0"/>
          <w:numId w:val="1"/>
        </w:numPr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33E0">
        <w:rPr>
          <w:rFonts w:ascii="Times New Roman" w:hAnsi="Times New Roman" w:cs="Times New Roman"/>
          <w:sz w:val="28"/>
          <w:szCs w:val="28"/>
        </w:rPr>
        <w:t xml:space="preserve">Расчет прогноза поступления доходов по КБК </w:t>
      </w:r>
      <w:r w:rsidRPr="002533E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00111716000020000180 «</w:t>
      </w:r>
      <w:r w:rsidR="00A54B26" w:rsidRPr="002533E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>Прочие неналоговые доходы бюджетов субъектов Российской Федерации в части невыясненных поступлений, по которым не осуществлен возврат (уточнение) не позднее трех лет со дня их зачисления на единый счет бюджета субъекта Российской Федерации»</w:t>
      </w:r>
      <w:r w:rsidR="002533E0" w:rsidRPr="002533E0">
        <w:rPr>
          <w:rFonts w:ascii="TimesNewRomanPSMT" w:eastAsia="Times New Roman" w:hAnsi="TimesNewRomanPSMT" w:cs="Times New Roman"/>
          <w:color w:val="000000"/>
          <w:sz w:val="28"/>
          <w:szCs w:val="28"/>
          <w:lang w:eastAsia="ru-RU"/>
        </w:rPr>
        <w:t xml:space="preserve"> не осуществляется. </w:t>
      </w:r>
      <w:r w:rsidR="002533E0" w:rsidRPr="002533E0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поступления текущего года определяется на уровне сумм кассового поступления по данному коду доходов. Поступления по данному коду доходов на плановый период прогнозируются на нулевом уровне.</w:t>
      </w:r>
    </w:p>
    <w:p w:rsidR="00B3263D" w:rsidRDefault="00B3263D" w:rsidP="00B3263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263D" w:rsidRDefault="00B3263D" w:rsidP="00B3263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3263D" w:rsidRDefault="00B3263D" w:rsidP="00B3263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начальника отдела-</w:t>
      </w:r>
    </w:p>
    <w:p w:rsidR="00B3263D" w:rsidRPr="00B3263D" w:rsidRDefault="00B3263D" w:rsidP="00B3263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главного бухгалтера                                                           Е.В. Ипатьева</w:t>
      </w:r>
    </w:p>
    <w:p w:rsidR="006C3321" w:rsidRPr="000D3604" w:rsidRDefault="006C3321" w:rsidP="000D36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31C7F" w:rsidRPr="00331C7F" w:rsidRDefault="00331C7F" w:rsidP="006C3321">
      <w:pPr>
        <w:pStyle w:val="a3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5A90" w:rsidRPr="00331C7F" w:rsidRDefault="00E15A90" w:rsidP="00331C7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E15A90" w:rsidRPr="00331C7F" w:rsidSect="00351680">
      <w:pgSz w:w="11906" w:h="16838"/>
      <w:pgMar w:top="426" w:right="849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E4299D"/>
    <w:multiLevelType w:val="hybridMultilevel"/>
    <w:tmpl w:val="7F80BC10"/>
    <w:lvl w:ilvl="0" w:tplc="F028E7B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2FF04CF6"/>
    <w:multiLevelType w:val="hybridMultilevel"/>
    <w:tmpl w:val="7F80BC10"/>
    <w:lvl w:ilvl="0" w:tplc="F028E7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4E9913C9"/>
    <w:multiLevelType w:val="hybridMultilevel"/>
    <w:tmpl w:val="7F80BC10"/>
    <w:lvl w:ilvl="0" w:tplc="F028E7B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5A90"/>
    <w:rsid w:val="00056973"/>
    <w:rsid w:val="00084A7D"/>
    <w:rsid w:val="000D3604"/>
    <w:rsid w:val="001359E8"/>
    <w:rsid w:val="001E4E52"/>
    <w:rsid w:val="001F5570"/>
    <w:rsid w:val="00221CB6"/>
    <w:rsid w:val="002533E0"/>
    <w:rsid w:val="0025351B"/>
    <w:rsid w:val="00261975"/>
    <w:rsid w:val="002B387C"/>
    <w:rsid w:val="002E1005"/>
    <w:rsid w:val="003039AD"/>
    <w:rsid w:val="00331C7F"/>
    <w:rsid w:val="00351680"/>
    <w:rsid w:val="00396A87"/>
    <w:rsid w:val="0040380A"/>
    <w:rsid w:val="004A504C"/>
    <w:rsid w:val="004E5C7C"/>
    <w:rsid w:val="0054664F"/>
    <w:rsid w:val="005A7101"/>
    <w:rsid w:val="00635AEE"/>
    <w:rsid w:val="006936E5"/>
    <w:rsid w:val="006C3321"/>
    <w:rsid w:val="006C6EDD"/>
    <w:rsid w:val="006D5121"/>
    <w:rsid w:val="007F00AF"/>
    <w:rsid w:val="00806169"/>
    <w:rsid w:val="00822A41"/>
    <w:rsid w:val="00854023"/>
    <w:rsid w:val="00870743"/>
    <w:rsid w:val="00944DA8"/>
    <w:rsid w:val="00951A50"/>
    <w:rsid w:val="00955703"/>
    <w:rsid w:val="00971244"/>
    <w:rsid w:val="009D45CD"/>
    <w:rsid w:val="009F4C77"/>
    <w:rsid w:val="00A54B26"/>
    <w:rsid w:val="00AE687D"/>
    <w:rsid w:val="00AF670D"/>
    <w:rsid w:val="00B3263D"/>
    <w:rsid w:val="00B84355"/>
    <w:rsid w:val="00BB000C"/>
    <w:rsid w:val="00C07C19"/>
    <w:rsid w:val="00C21A7F"/>
    <w:rsid w:val="00C456BF"/>
    <w:rsid w:val="00C63BEA"/>
    <w:rsid w:val="00CD555E"/>
    <w:rsid w:val="00D751F3"/>
    <w:rsid w:val="00E15A90"/>
    <w:rsid w:val="00E46215"/>
    <w:rsid w:val="00E70454"/>
    <w:rsid w:val="00F32288"/>
    <w:rsid w:val="00F3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50B55C"/>
  <w15:chartTrackingRefBased/>
  <w15:docId w15:val="{36FB57E2-370A-41F6-97D6-4D4974744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A90"/>
    <w:pPr>
      <w:ind w:left="720"/>
      <w:contextualSpacing/>
    </w:pPr>
  </w:style>
  <w:style w:type="table" w:styleId="a4">
    <w:name w:val="Table Grid"/>
    <w:basedOn w:val="a1"/>
    <w:uiPriority w:val="39"/>
    <w:rsid w:val="004038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a0"/>
    <w:rsid w:val="006C3321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6D51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6D51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8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5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61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6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39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4</Pages>
  <Words>1167</Words>
  <Characters>6655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Ипатьева Елена Викторовна</dc:creator>
  <cp:keywords/>
  <dc:description/>
  <cp:lastModifiedBy>Ипатьева Елена Викторовна</cp:lastModifiedBy>
  <cp:revision>3</cp:revision>
  <cp:lastPrinted>2025-06-16T12:36:00Z</cp:lastPrinted>
  <dcterms:created xsi:type="dcterms:W3CDTF">2025-06-16T10:22:00Z</dcterms:created>
  <dcterms:modified xsi:type="dcterms:W3CDTF">2025-06-16T12:37:00Z</dcterms:modified>
</cp:coreProperties>
</file>